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start"/>
        <w:tblInd w:w="-5" w:type="dxa"/>
        <w:tblLayout w:type="fixed"/>
        <w:tblCellMar>
          <w:top w:w="55" w:type="dxa"/>
          <w:start w:w="55" w:type="dxa"/>
          <w:bottom w:w="55" w:type="dxa"/>
          <w:end w:w="55" w:type="dxa"/>
        </w:tblCellMar>
        <w:tblLook w:firstRow="0" w:noVBand="0" w:lastRow="0" w:firstColumn="0" w:lastColumn="0" w:noHBand="0" w:val="0000"/>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elleninhalt"/>
              <w:jc w:val="center"/>
              <w:rPr>
                <w:rFonts w:ascii="PT Sans" w:hAnsi="PT Sans"/>
                <w:sz w:val="20"/>
                <w:szCs w:val="20"/>
              </w:rPr>
            </w:pPr>
            <w:r>
              <w:rPr>
                <w:rFonts w:ascii="PT Sans" w:hAnsi="PT Sans"/>
                <w:sz w:val="20"/>
                <w:szCs w:val="20"/>
              </w:rPr>
              <w:t>Kurzbericht der Grünen Fraktion</w:t>
            </w:r>
          </w:p>
          <w:p>
            <w:pPr>
              <w:pStyle w:val="Tabelleninhalt"/>
              <w:jc w:val="center"/>
              <w:rPr>
                <w:rFonts w:ascii="PT Sans" w:hAnsi="PT Sans"/>
                <w:color w:val="00A933"/>
              </w:rPr>
            </w:pPr>
            <w:r>
              <w:rPr>
                <w:rFonts w:ascii="PT Sans" w:hAnsi="PT Sans"/>
                <w:color w:val="00A933"/>
              </w:rPr>
              <w:t>Wichtige Themen der Stadtratssitzung am 30.07.2026</w:t>
            </w:r>
          </w:p>
          <w:p>
            <w:pPr>
              <w:pStyle w:val="Tabelleninhalt"/>
              <w:jc w:val="center"/>
              <w:rPr>
                <w:rFonts w:ascii="PT Sans" w:hAnsi="PT Sans"/>
                <w:color w:val="000000"/>
              </w:rPr>
            </w:pPr>
            <w:r>
              <w:rPr>
                <w:rFonts w:ascii="PT Sans" w:hAnsi="PT Sans"/>
                <w:color w:val="000000"/>
              </w:rPr>
              <w:t xml:space="preserve"> </w:t>
            </w:r>
            <w:r>
              <w:rPr>
                <w:rFonts w:ascii="PT Sans" w:hAnsi="PT Sans"/>
                <w:color w:val="000000"/>
              </w:rPr>
              <w:t>Position/Antrag – Argumente – Ergebnis</w:t>
            </w:r>
          </w:p>
          <w:p>
            <w:pPr>
              <w:pStyle w:val="Tabelleninhalt"/>
              <w:jc w:val="center"/>
              <w:rPr>
                <w:rFonts w:ascii="PT Sans" w:hAnsi="PT Sans"/>
                <w:color w:val="000000"/>
              </w:rPr>
            </w:pPr>
            <w:r>
              <w:rPr>
                <w:rFonts w:ascii="PT Sans" w:hAnsi="PT Sans"/>
                <w:color w:val="000000"/>
              </w:rPr>
            </w:r>
          </w:p>
          <w:p>
            <w:pPr>
              <w:pStyle w:val="BodyText"/>
              <w:spacing w:before="0" w:after="140"/>
              <w:jc w:val="center"/>
              <w:rPr>
                <w:rFonts w:ascii="PT Sans" w:hAnsi="PT Sans"/>
                <w:b/>
                <w:bCs/>
                <w:u w:val="single"/>
              </w:rPr>
            </w:pPr>
            <w:r>
              <w:rPr>
                <w:rFonts w:ascii="PT Sans" w:hAnsi="PT Sans"/>
                <w:b/>
                <w:bCs/>
                <w:sz w:val="28"/>
                <w:szCs w:val="28"/>
                <w:u w:val="single"/>
              </w:rPr>
              <w:t xml:space="preserve">Thema: </w:t>
            </w:r>
            <w:r>
              <w:rPr>
                <w:rFonts w:hint="eastAsia"/>
                <w:sz w:val="28"/>
                <w:szCs w:val="28"/>
              </w:rPr>
              <w:t>Ausbau der</w:t>
            </w:r>
            <w:r>
              <w:rPr>
                <w:sz w:val="28"/>
                <w:szCs w:val="28"/>
              </w:rPr>
              <w:t xml:space="preserve"> </w:t>
            </w:r>
            <w:r>
              <w:rPr>
                <w:rFonts w:hint="eastAsia"/>
                <w:sz w:val="28"/>
                <w:szCs w:val="28"/>
              </w:rPr>
              <w:t>Glasfaserinfrastruktur:</w:t>
              <w:br/>
              <w:t xml:space="preserve">Antragstellung </w:t>
            </w:r>
            <w:r>
              <w:rPr>
                <w:sz w:val="28"/>
                <w:szCs w:val="28"/>
              </w:rPr>
              <w:t>zur Sicherung von</w:t>
            </w:r>
            <w:r>
              <w:rPr>
                <w:rFonts w:hint="eastAsia"/>
                <w:sz w:val="28"/>
                <w:szCs w:val="28"/>
              </w:rPr>
              <w:t xml:space="preserve"> Fördermittel</w:t>
            </w:r>
            <w:r>
              <w:rPr>
                <w:sz w:val="28"/>
                <w:szCs w:val="28"/>
              </w:rPr>
              <w:t xml:space="preserve">n </w:t>
              <w:br/>
              <w:t>im Rahmen</w:t>
            </w:r>
            <w:r>
              <w:rPr>
                <w:rFonts w:hint="eastAsia"/>
                <w:sz w:val="28"/>
                <w:szCs w:val="28"/>
              </w:rPr>
              <w:t xml:space="preserve"> einer interkommunalen Zusammenarbeit</w:t>
            </w:r>
            <w:r>
              <w:rPr>
                <w:sz w:val="28"/>
                <w:szCs w:val="28"/>
              </w:rPr>
              <w:t xml:space="preserve"> </w:t>
            </w:r>
            <w:r>
              <w:rPr>
                <w:rFonts w:hint="eastAsia"/>
                <w:sz w:val="28"/>
                <w:szCs w:val="28"/>
              </w:rPr>
              <w:t>(</w:t>
            </w:r>
            <w:r>
              <w:rPr>
                <w:rFonts w:hint="eastAsia"/>
                <w:b/>
                <w:bCs/>
                <w:sz w:val="28"/>
                <w:szCs w:val="28"/>
              </w:rPr>
              <w:t>IKZ</w:t>
            </w:r>
            <w:r>
              <w:rPr>
                <w:rFonts w:hint="eastAsia"/>
                <w:sz w:val="28"/>
                <w:szCs w:val="28"/>
              </w:rPr>
              <w:t>)</w:t>
            </w:r>
            <w:r>
              <w:rPr>
                <w:sz w:val="28"/>
                <w:szCs w:val="28"/>
              </w:rPr>
              <w:t xml:space="preserve"> </w:t>
              <w:br/>
              <w:t>zwischen den Kommunen Altdorf, Berg, Burgthann, Winkelhaid,</w:t>
              <w:br/>
              <w:t>Schwarzenbruck und Leinburg</w:t>
            </w:r>
          </w:p>
        </w:tc>
      </w:tr>
    </w:tbl>
    <w:p>
      <w:pPr>
        <w:pStyle w:val="BodyText"/>
        <w:rPr>
          <w:rFonts w:ascii="PT Sans" w:hAnsi="PT Sans"/>
        </w:rPr>
      </w:pPr>
      <w:r>
        <w:rPr>
          <w:rFonts w:ascii="PT Sans" w:hAnsi="PT Sans"/>
          <w:color w:val="00A933"/>
          <w:sz w:val="28"/>
          <w:szCs w:val="28"/>
        </w:rPr>
        <w:t xml:space="preserve">➡️ </w:t>
      </w:r>
      <w:r>
        <w:rPr>
          <w:rFonts w:ascii="PT Sans" w:hAnsi="PT Sans"/>
          <w:color w:val="00A933"/>
          <w:sz w:val="28"/>
          <w:szCs w:val="28"/>
          <w:u w:val="single"/>
        </w:rPr>
        <w:t>Antrag/Position:</w:t>
      </w:r>
      <w:r>
        <w:rPr>
          <w:rFonts w:ascii="PT Sans" w:hAnsi="PT Sans"/>
        </w:rPr>
        <w:t xml:space="preserve"> </w:t>
      </w:r>
    </w:p>
    <w:p>
      <w:pPr>
        <w:pStyle w:val="BodyText"/>
        <w:numPr>
          <w:ilvl w:val="0"/>
          <w:numId w:val="1"/>
        </w:numPr>
        <w:rPr>
          <w:rFonts w:ascii="PT Sans" w:hAnsi="PT Sans"/>
        </w:rPr>
      </w:pPr>
      <w:r>
        <w:rPr>
          <w:rFonts w:ascii="PT Sans" w:hAnsi="PT Sans"/>
        </w:rPr>
        <w:t xml:space="preserve">Antrag auf Weiterführung des Förderverfahrens und die Einreichung eines Förderantrages in vorläufiger Höhe </w:t>
      </w:r>
      <w:r>
        <w:rPr>
          <w:rFonts w:ascii="PT Sans" w:hAnsi="PT Sans"/>
          <w:b/>
          <w:bCs/>
        </w:rPr>
        <w:t>im September 2026</w:t>
      </w:r>
      <w:r>
        <w:rPr>
          <w:rFonts w:ascii="PT Sans" w:hAnsi="PT Sans"/>
        </w:rPr>
        <w:t xml:space="preserve">. Auf Basis des Finanzierungsplans sollen die Finanzmittel im Haushaltsplan berücksichtigt werden. </w:t>
      </w:r>
    </w:p>
    <w:p>
      <w:pPr>
        <w:pStyle w:val="BodyText"/>
        <w:ind w:start="709"/>
        <w:rPr>
          <w:rFonts w:ascii="PT Sans" w:hAnsi="PT Sans"/>
        </w:rPr>
      </w:pPr>
      <w:r>
        <w:rPr>
          <w:rFonts w:ascii="PT Sans" w:hAnsi="PT Sans"/>
        </w:rPr>
        <w:t xml:space="preserve">Die Verwaltung wird beauftragt, die notwendigen Schritte einzuleiten und die Breitbandberatung Bayern GmbH für die fachliche Begleitung zu beauftragen. </w:t>
        <w:br/>
        <w:t>(Kosten für die fachliche Begleitung werden auf Basis des vorliegenden Bescheids vom Bund zu 100 % erstattet).</w:t>
      </w:r>
    </w:p>
    <w:p>
      <w:pPr>
        <w:pStyle w:val="BodyText"/>
        <w:numPr>
          <w:ilvl w:val="0"/>
          <w:numId w:val="1"/>
        </w:numPr>
        <w:rPr>
          <w:rFonts w:ascii="PT Sans" w:hAnsi="PT Sans"/>
        </w:rPr>
      </w:pPr>
      <w:r>
        <w:rPr>
          <w:rFonts w:ascii="PT Sans" w:hAnsi="PT Sans"/>
        </w:rPr>
        <w:t xml:space="preserve">Die IKZ-Vereinbarung soll hierfür bis August 26 unterzeichnet werden. </w:t>
        <w:br/>
        <w:t>Die Stadt behält sich vor, einen eigenen Förderantrag zu stellen, falls die Vereinbarung nicht zustandekommt.</w:t>
      </w:r>
    </w:p>
    <w:p>
      <w:pPr>
        <w:pStyle w:val="BodyText"/>
        <w:rPr>
          <w:rFonts w:ascii="Lucida Sans Unicode" w:hAnsi="Lucida Sans Unicode"/>
        </w:rPr>
      </w:pPr>
      <w:r>
        <w:rPr>
          <w:rStyle w:val="Strong"/>
          <w:rFonts w:ascii="PT Sans" w:hAnsi="PT Sans"/>
          <w:color w:val="00A933"/>
          <w:sz w:val="28"/>
          <w:szCs w:val="28"/>
        </w:rPr>
        <w:t>&lt;</w:t>
      </w:r>
      <w:r>
        <w:rPr>
          <w:rFonts w:ascii="PT Sans" w:hAnsi="PT Sans"/>
          <w:sz w:val="28"/>
          <w:szCs w:val="28"/>
        </w:rPr>
        <w:t xml:space="preserve"> </w:t>
      </w:r>
      <w:r>
        <w:rPr>
          <w:rFonts w:ascii="PT Sans" w:hAnsi="PT Sans"/>
          <w:color w:val="00A933"/>
          <w:sz w:val="28"/>
          <w:szCs w:val="28"/>
          <w:u w:val="single"/>
        </w:rPr>
        <w:t>Argumente:</w:t>
      </w:r>
      <w:r>
        <w:rPr>
          <w:rFonts w:ascii="PT Sans" w:hAnsi="PT Sans"/>
          <w:color w:val="00A933"/>
          <w:u w:val="single"/>
        </w:rPr>
        <w:t xml:space="preserve"> </w:t>
      </w:r>
      <w:r>
        <w:rPr>
          <w:rFonts w:ascii="PT Sans" w:hAnsi="PT Sans"/>
        </w:rPr>
        <w:t>Warum wir zugestimmt haben:</w:t>
      </w:r>
    </w:p>
    <w:p>
      <w:pPr>
        <w:pStyle w:val="BodyText"/>
        <w:rPr>
          <w:rFonts w:ascii="Lucida Sans Unicode" w:hAnsi="Lucida Sans Unicode"/>
        </w:rPr>
      </w:pPr>
      <w:r>
        <w:rPr>
          <w:rFonts w:ascii="PT Sans" w:hAnsi="PT Sans"/>
        </w:rPr>
        <w:t xml:space="preserve">🌻 </w:t>
      </w:r>
      <w:r>
        <w:rPr>
          <w:rFonts w:ascii="PT Sans" w:hAnsi="PT Sans"/>
        </w:rPr>
        <w:t>Digitalisierung ist wichtig für Wirtschaftswachstum, Wettbewerbsfähigkeit, Innovation und gesellschaftlichen Fortschritt, sie fördert effizientere Prozesse, neue Arbeitsplätze und Lösungen für globale Herausforderungen wie Klimawandel und Bildung.</w:t>
      </w:r>
    </w:p>
    <w:p>
      <w:pPr>
        <w:pStyle w:val="BodyText"/>
        <w:rPr>
          <w:rFonts w:ascii="PT Sans" w:hAnsi="PT Sans"/>
        </w:rPr>
      </w:pPr>
      <w:r>
        <w:rPr>
          <w:rFonts w:ascii="PT Sans" w:hAnsi="PT Sans"/>
        </w:rPr>
        <w:t xml:space="preserve">🌻 </w:t>
      </w:r>
      <w:r>
        <w:rPr>
          <w:rFonts w:ascii="PT Sans" w:hAnsi="PT Sans"/>
        </w:rPr>
        <w:t>In Altdorf und den Ortsteilen gibt es nach wie vor Grundstücke, die nicht an das Breitbandnetz angeschlossen sind. Der Anschluss durch eigenwirtschaftlich agierende Firmen z.B. Brandl ist dort in naher Zukunft nicht vorgesehen. Daher muss die Stadt diese Aufgabe übernehmen</w:t>
      </w:r>
    </w:p>
    <w:p>
      <w:pPr>
        <w:pStyle w:val="BodyText"/>
        <w:rPr>
          <w:rFonts w:ascii="PT Sans" w:hAnsi="PT Sans"/>
        </w:rPr>
      </w:pPr>
      <w:r>
        <w:rPr>
          <w:rFonts w:ascii="PT Sans" w:hAnsi="PT Sans"/>
        </w:rPr>
        <w:t xml:space="preserve">🌻 </w:t>
      </w:r>
      <w:r>
        <w:rPr>
          <w:rFonts w:ascii="PT Sans" w:hAnsi="PT Sans"/>
        </w:rPr>
        <w:t>Das neue Gbit- Ausbauprogramm (Förderaufruf 2026) ist eventuell das letzte Förderprogramm für den Breitbandausbau, die Stadt Altdorf sollte daher versuchen im Zuge der IKZ in das Förderprogramm aufgenommen zu werden. Die Breitbandberatung Bayern GmbH begleitet die Kommunen hier fachlich und stellt die notwendigen Anträge.</w:t>
      </w:r>
    </w:p>
    <w:p>
      <w:pPr>
        <w:pStyle w:val="BodyText"/>
        <w:rPr>
          <w:rFonts w:ascii="PT Sans" w:hAnsi="PT Sans"/>
        </w:rPr>
      </w:pPr>
      <w:r>
        <w:rPr>
          <w:rFonts w:ascii="PT Sans" w:hAnsi="PT Sans"/>
        </w:rPr>
      </w:r>
    </w:p>
    <w:p>
      <w:pPr>
        <w:pStyle w:val="BodyText"/>
        <w:rPr>
          <w:rFonts w:ascii="PT Sans" w:hAnsi="PT Sans"/>
        </w:rPr>
      </w:pPr>
      <w:r>
        <w:rPr>
          <w:rFonts w:ascii="PT Sans" w:hAnsi="PT Sans"/>
          <w:color w:val="00A933"/>
          <w:sz w:val="28"/>
          <w:szCs w:val="28"/>
        </w:rPr>
        <w:t xml:space="preserve">» </w:t>
      </w:r>
      <w:r>
        <w:rPr>
          <w:rFonts w:ascii="PT Sans" w:hAnsi="PT Sans"/>
          <w:color w:val="000000"/>
          <w:sz w:val="28"/>
          <w:szCs w:val="28"/>
        </w:rPr>
        <w:t xml:space="preserve"> </w:t>
      </w:r>
      <w:r>
        <w:rPr>
          <w:rFonts w:ascii="PT Sans" w:hAnsi="PT Sans"/>
          <w:color w:val="00A933"/>
          <w:sz w:val="28"/>
          <w:szCs w:val="28"/>
          <w:u w:val="single"/>
        </w:rPr>
        <w:t>Ergebnis:</w:t>
      </w:r>
      <w:r>
        <w:rPr>
          <w:rFonts w:ascii="PT Sans" w:hAnsi="PT Sans"/>
          <w:color w:val="00A933"/>
        </w:rPr>
        <w:t xml:space="preserve"> </w:t>
      </w:r>
    </w:p>
    <w:p>
      <w:pPr>
        <w:pStyle w:val="Normal"/>
        <w:rPr>
          <w:rFonts w:ascii="PT Sans" w:hAnsi="PT Sans"/>
        </w:rPr>
      </w:pPr>
      <w:r>
        <w:rPr>
          <w:rFonts w:ascii="PT Sans" w:hAnsi="PT Sans"/>
        </w:rPr>
        <w:t>Beschlussvorschläge wurden einstimmig durch den Stadtrat angenommen.</w:t>
        <w:b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T Sans">
    <w:charset w:val="00" w:characterSet="windows-1252"/>
    <w:family w:val="swiss"/>
    <w:pitch w:val="variable"/>
  </w:font>
  <w:font w:name="Lucida Sans Unicode">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DE" w:eastAsia="zh-CN" w:bidi="hi-IN"/>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Emphasis">
    <w:name w:val="Emphasis"/>
    <w:qFormat/>
    <w:rPr>
      <w:i/>
      <w:iCs/>
    </w:rPr>
  </w:style>
  <w:style w:type="character" w:styleId="Aufzhlungszeichenuser">
    <w:name w:val="Aufzählungszeichen (user)"/>
    <w:qFormat/>
    <w:rPr>
      <w:rFonts w:ascii="OpenSymbol" w:hAnsi="OpenSymbol" w:eastAsia="OpenSymbol" w:cs="OpenSymbol"/>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Verzeichnis" w:customStyle="1">
    <w:name w:val="Verzeichnis"/>
    <w:basedOn w:val="Normal"/>
    <w:qFormat/>
    <w:pPr>
      <w:suppressLineNumbers/>
    </w:pPr>
    <w:rPr/>
  </w:style>
  <w:style w:type="paragraph" w:styleId="berschriftuser" w:customStyle="1">
    <w:name w:val="Überschrift (user)"/>
    <w:basedOn w:val="Normal"/>
    <w:next w:val="BodyText"/>
    <w:qFormat/>
    <w:pPr>
      <w:keepNext w:val="true"/>
      <w:spacing w:before="240" w:after="120"/>
    </w:pPr>
    <w:rPr>
      <w:rFonts w:ascii="Liberation Sans" w:hAnsi="Liberation Sans" w:eastAsia="Microsoft YaHei"/>
      <w:sz w:val="28"/>
      <w:szCs w:val="28"/>
    </w:rPr>
  </w:style>
  <w:style w:type="paragraph" w:styleId="Verzeichnisuser" w:customStyle="1">
    <w:name w:val="Verzeichnis (user)"/>
    <w:basedOn w:val="Normal"/>
    <w:qFormat/>
    <w:pPr>
      <w:suppressLineNumbers/>
    </w:pPr>
    <w:rPr/>
  </w:style>
  <w:style w:type="paragraph" w:styleId="Tabelleninhalt" w:customStyle="1">
    <w:name w:val="Tabelleninhalt"/>
    <w:basedOn w:val="Normal"/>
    <w:qFormat/>
    <w:pPr>
      <w:widowControl w:val="false"/>
      <w:suppressLineNumbers/>
    </w:pPr>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LibreOffice/26.2.1.2$Windows_X86_64 LibreOffice_project/620$Build-2</Application>
  <AppVersion>15.0000</AppVersion>
  <Pages>4</Pages>
  <Words>606</Words>
  <Characters>3824</Characters>
  <CharactersWithSpaces>4422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2026-08-05T18:05:00Z</dcterms:created>
  <dc:creator>Michaela Müßigbrodt</dc:creator>
  <dc:description/>
  <dc:language>de-DE</dc:language>
  <cp:lastModifiedBy/>
  <dcterms:modified xsi:type="dcterms:W3CDTF">2026-08-06T23:34:43Z</dcterms:modified>
  <cp:revision>8</cp:revision>
  <dc:subject/>
  <dc:title>Vorlage</dc:title>
</cp:coreProperties>
</file>

<file path=docProps/custom.xml><?xml version="1.0" encoding="utf-8"?>
<Properties xmlns="http://schemas.openxmlformats.org/officeDocument/2006/custom-properties" xmlns:vt="http://schemas.openxmlformats.org/officeDocument/2006/docPropsVTypes"/>
</file>